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482A" w14:textId="299C2A69" w:rsidR="00C23613" w:rsidRPr="00337CC6" w:rsidRDefault="000F6A2A" w:rsidP="00337CC6">
      <w:pPr>
        <w:jc w:val="center"/>
        <w:rPr>
          <w:b/>
          <w:bCs/>
        </w:rPr>
      </w:pPr>
      <w:r w:rsidRPr="00337CC6">
        <w:rPr>
          <w:b/>
          <w:bCs/>
        </w:rPr>
        <w:t>Informācija sadedzināšanas iekārtu operatoriem par Dabas resursa nodokļa (DRN) aprēķināšanas kārtību 2021. gada emisijām</w:t>
      </w:r>
    </w:p>
    <w:p w14:paraId="476FF9E3" w14:textId="5A7FBF3E" w:rsidR="000F6A2A" w:rsidRDefault="000F6A2A" w:rsidP="0052380F">
      <w:pPr>
        <w:jc w:val="both"/>
      </w:pPr>
      <w:r>
        <w:t>Operatoriem, kas iepriekš veica DRN aprēķinu, izmantojot emisijas limitu projektā iekļautos emisijas faktorus, aprēķina kārtība nemainās.</w:t>
      </w:r>
    </w:p>
    <w:p w14:paraId="71D89EBD" w14:textId="3CA0AAC5" w:rsidR="000F6A2A" w:rsidRDefault="000F6A2A" w:rsidP="0052380F">
      <w:pPr>
        <w:jc w:val="both"/>
      </w:pPr>
      <w:r>
        <w:t>Operatoriem, ka</w:t>
      </w:r>
      <w:r w:rsidR="00542802">
        <w:t>m DRN par sadedzināšanas iekārtu emisijām</w:t>
      </w:r>
      <w:r w:rsidR="00F211AE">
        <w:t xml:space="preserve"> ir</w:t>
      </w:r>
      <w:r w:rsidR="00542802">
        <w:t xml:space="preserve"> jāmaksā </w:t>
      </w:r>
      <w:r w:rsidR="00F211AE">
        <w:t>reizi ceturksnī (</w:t>
      </w:r>
      <w:r w:rsidR="00542802">
        <w:t xml:space="preserve">vai </w:t>
      </w:r>
      <w:r w:rsidR="00F211AE">
        <w:t xml:space="preserve">kuri vēlas </w:t>
      </w:r>
      <w:r w:rsidR="00542802">
        <w:t xml:space="preserve">maksāt </w:t>
      </w:r>
      <w:r w:rsidR="00F211AE">
        <w:t xml:space="preserve">reizi ceturksnī) </w:t>
      </w:r>
      <w:r w:rsidR="00542802">
        <w:t>un kuri</w:t>
      </w:r>
      <w:r>
        <w:t xml:space="preserve"> iepriekš veica DRN aprēķinu, izmantojot spēku zaudējušo MK </w:t>
      </w:r>
      <w:r w:rsidRPr="000F6A2A">
        <w:t>2004.</w:t>
      </w:r>
      <w:r>
        <w:t xml:space="preserve"> </w:t>
      </w:r>
      <w:r w:rsidRPr="000F6A2A">
        <w:t>gada 14.</w:t>
      </w:r>
      <w:r>
        <w:t xml:space="preserve"> </w:t>
      </w:r>
      <w:r w:rsidRPr="000F6A2A">
        <w:t>decembr</w:t>
      </w:r>
      <w:r>
        <w:t xml:space="preserve">a noteikumu Nr. 1015 “Vides prasības mazo katlumāju apsaimniekošanai noteikumu” (turpmāk - </w:t>
      </w:r>
      <w:r w:rsidR="00542802">
        <w:t xml:space="preserve"> </w:t>
      </w:r>
      <w:hyperlink r:id="rId5" w:history="1">
        <w:r w:rsidR="00542802" w:rsidRPr="00531898">
          <w:rPr>
            <w:rStyle w:val="Hyperlink"/>
          </w:rPr>
          <w:t xml:space="preserve">spēku zaudējušie </w:t>
        </w:r>
        <w:r w:rsidRPr="00531898">
          <w:rPr>
            <w:rStyle w:val="Hyperlink"/>
          </w:rPr>
          <w:t>MK noteikumi Nr. 1015</w:t>
        </w:r>
      </w:hyperlink>
      <w:r>
        <w:t>) 2. pielikumā norādītos emisijas faktorus</w:t>
      </w:r>
      <w:r w:rsidR="00542802">
        <w:t xml:space="preserve">, aprēķins par 2021. gada 1. ceturksni </w:t>
      </w:r>
      <w:r w:rsidR="009A7A77">
        <w:t xml:space="preserve">ir </w:t>
      </w:r>
      <w:r w:rsidR="00531898">
        <w:t xml:space="preserve">jāveic </w:t>
      </w:r>
      <w:r w:rsidR="00542802">
        <w:t>šādi:</w:t>
      </w:r>
    </w:p>
    <w:p w14:paraId="2A1F161D" w14:textId="208DBCFF" w:rsidR="00542802" w:rsidRDefault="00542802" w:rsidP="00531898">
      <w:pPr>
        <w:pStyle w:val="ListParagraph"/>
        <w:numPr>
          <w:ilvl w:val="0"/>
          <w:numId w:val="1"/>
        </w:numPr>
        <w:ind w:left="142" w:hanging="142"/>
        <w:jc w:val="both"/>
      </w:pPr>
      <w:r w:rsidRPr="00542802">
        <w:t>daļiņu PM10 emisiju</w:t>
      </w:r>
      <w:r>
        <w:t xml:space="preserve"> aprēķinam izmanto </w:t>
      </w:r>
      <w:r w:rsidRPr="00542802">
        <w:t>spēku zaudējuš</w:t>
      </w:r>
      <w:r>
        <w:t>os</w:t>
      </w:r>
      <w:r w:rsidRPr="00542802">
        <w:t xml:space="preserve"> MK </w:t>
      </w:r>
      <w:r w:rsidR="00531898">
        <w:t xml:space="preserve">noteikumos Nr. 1015 </w:t>
      </w:r>
      <w:r>
        <w:t>iekļauto metodiku un emisijas faktorus</w:t>
      </w:r>
      <w:r w:rsidR="000F36E5">
        <w:t xml:space="preserve">. </w:t>
      </w:r>
      <w:r w:rsidR="0052380F">
        <w:t xml:space="preserve">PM10 emisiju aprēķinam 2021. gada 1. ceturksnim var izmantot Valsts vides dienesta tīmekļvietnē ievietoto </w:t>
      </w:r>
      <w:hyperlink r:id="rId6" w:history="1">
        <w:r w:rsidR="008878CF">
          <w:rPr>
            <w:rStyle w:val="Hyperlink"/>
          </w:rPr>
          <w:t>kalkulatoru</w:t>
        </w:r>
      </w:hyperlink>
      <w:r w:rsidR="00155B20">
        <w:t xml:space="preserve">. </w:t>
      </w:r>
      <w:r w:rsidR="00AA08A0">
        <w:t>2022. gada sākumā</w:t>
      </w:r>
      <w:r w:rsidR="00AA08A0" w:rsidRPr="000F36E5">
        <w:t xml:space="preserve"> </w:t>
      </w:r>
      <w:r w:rsidR="00AA08A0">
        <w:t>operatoram būs jā</w:t>
      </w:r>
      <w:r w:rsidR="00AA08A0" w:rsidRPr="000F36E5">
        <w:t xml:space="preserve">veic </w:t>
      </w:r>
      <w:r w:rsidR="00AA08A0">
        <w:t>DRN pārrēķins 2021. gadam no PM10 emisijām uz PM emisijām</w:t>
      </w:r>
      <w:r>
        <w:t>;</w:t>
      </w:r>
    </w:p>
    <w:p w14:paraId="6707DAA7" w14:textId="77777777" w:rsidR="00531898" w:rsidRDefault="00531898" w:rsidP="00137F42">
      <w:pPr>
        <w:pStyle w:val="ListParagraph"/>
        <w:ind w:left="142"/>
        <w:jc w:val="both"/>
      </w:pPr>
    </w:p>
    <w:p w14:paraId="657931DA" w14:textId="617A6761" w:rsidR="000F36E5" w:rsidRDefault="00542802" w:rsidP="00137F42">
      <w:pPr>
        <w:pStyle w:val="ListParagraph"/>
        <w:numPr>
          <w:ilvl w:val="0"/>
          <w:numId w:val="1"/>
        </w:numPr>
        <w:ind w:left="142" w:hanging="142"/>
        <w:jc w:val="both"/>
      </w:pPr>
      <w:r>
        <w:t xml:space="preserve">pārējo piesārņojošu vielu emisiju aprēķinam izmanto </w:t>
      </w:r>
      <w:r w:rsidR="000F36E5">
        <w:t xml:space="preserve">MK </w:t>
      </w:r>
      <w:r w:rsidR="000F36E5" w:rsidRPr="000F36E5">
        <w:t>2021. gada 7. janvār</w:t>
      </w:r>
      <w:r w:rsidR="000F36E5">
        <w:t xml:space="preserve">a  </w:t>
      </w:r>
      <w:hyperlink r:id="rId7" w:history="1">
        <w:r w:rsidR="008878CF">
          <w:rPr>
            <w:rStyle w:val="Hyperlink"/>
          </w:rPr>
          <w:t>noteikumu Nr.17</w:t>
        </w:r>
      </w:hyperlink>
      <w:r w:rsidR="008878CF">
        <w:t xml:space="preserve">   </w:t>
      </w:r>
      <w:r w:rsidR="000F36E5">
        <w:t xml:space="preserve"> “Noteikumi par gaisa piesārņojuma ierobežošanu no sadedzināšanas iekārtām” 1. pielikumā iekļauto metodiku. </w:t>
      </w:r>
    </w:p>
    <w:p w14:paraId="42184D2A" w14:textId="77777777" w:rsidR="00531898" w:rsidRDefault="00531898" w:rsidP="00531898">
      <w:pPr>
        <w:pStyle w:val="ListParagraph"/>
        <w:ind w:left="142" w:hanging="142"/>
        <w:jc w:val="both"/>
      </w:pPr>
    </w:p>
    <w:p w14:paraId="6768435E" w14:textId="78984C37" w:rsidR="0052380F" w:rsidRDefault="000F36E5" w:rsidP="00531898">
      <w:pPr>
        <w:pStyle w:val="ListParagraph"/>
        <w:ind w:left="142" w:hanging="142"/>
        <w:jc w:val="both"/>
      </w:pPr>
      <w:r>
        <w:t>Lai pārietu uz kurināmā patēriņu MJ, iesakām izmantot šādu aprēķinu formulu:</w:t>
      </w:r>
    </w:p>
    <w:p w14:paraId="6E946EF2" w14:textId="77777777" w:rsidR="00F91128" w:rsidRDefault="00F91128" w:rsidP="00137F42">
      <w:pPr>
        <w:pStyle w:val="ListParagraph"/>
        <w:ind w:left="142" w:hanging="142"/>
        <w:jc w:val="both"/>
      </w:pPr>
    </w:p>
    <w:p w14:paraId="5431783B" w14:textId="657C2A1B" w:rsidR="000F36E5" w:rsidRDefault="000F36E5" w:rsidP="00137F42">
      <w:pPr>
        <w:pStyle w:val="ListParagraph"/>
        <w:ind w:left="142" w:hanging="142"/>
        <w:jc w:val="both"/>
      </w:pPr>
      <w:r w:rsidRPr="000F36E5">
        <w:rPr>
          <w:rFonts w:ascii="Cambria Math" w:hAnsi="Cambria Math" w:cs="Cambria Math"/>
        </w:rPr>
        <w:t>𝐵𝑞</w:t>
      </w:r>
      <w:r>
        <w:t>=</w:t>
      </w:r>
      <w:r w:rsidRPr="000F36E5">
        <w:rPr>
          <w:rFonts w:ascii="Cambria Math" w:hAnsi="Cambria Math" w:cs="Cambria Math"/>
        </w:rPr>
        <w:t>𝐵𝑛</w:t>
      </w:r>
      <w:r>
        <w:t>×</w:t>
      </w:r>
      <w:r w:rsidRPr="000F36E5">
        <w:rPr>
          <w:rFonts w:ascii="Cambria Math" w:hAnsi="Cambria Math" w:cs="Cambria Math"/>
        </w:rPr>
        <w:t>𝑄𝑧𝑑</w:t>
      </w:r>
    </w:p>
    <w:p w14:paraId="4BF736DB" w14:textId="77777777" w:rsidR="00F91128" w:rsidRDefault="00F91128" w:rsidP="00531898">
      <w:pPr>
        <w:pStyle w:val="ListParagraph"/>
        <w:ind w:left="142" w:hanging="142"/>
        <w:jc w:val="both"/>
      </w:pPr>
    </w:p>
    <w:p w14:paraId="08DE466E" w14:textId="2F041DC7" w:rsidR="000F36E5" w:rsidRDefault="000F36E5" w:rsidP="00137F42">
      <w:pPr>
        <w:pStyle w:val="ListParagraph"/>
        <w:ind w:left="142" w:hanging="142"/>
        <w:jc w:val="both"/>
      </w:pPr>
      <w:r>
        <w:t>kur:</w:t>
      </w:r>
    </w:p>
    <w:p w14:paraId="52409904" w14:textId="77777777" w:rsidR="000F36E5" w:rsidRDefault="000F36E5" w:rsidP="00137F42">
      <w:pPr>
        <w:pStyle w:val="ListParagraph"/>
        <w:ind w:left="142" w:hanging="142"/>
        <w:jc w:val="both"/>
      </w:pPr>
      <w:proofErr w:type="spellStart"/>
      <w:r w:rsidRPr="00137F42">
        <w:rPr>
          <w:i/>
          <w:iCs/>
        </w:rPr>
        <w:t>Bq</w:t>
      </w:r>
      <w:proofErr w:type="spellEnd"/>
      <w:r>
        <w:t xml:space="preserve"> – ar kurināmo ievadītais siltuma daudzums laika periodā (MJ)</w:t>
      </w:r>
    </w:p>
    <w:p w14:paraId="133B0AFE" w14:textId="77777777" w:rsidR="000F36E5" w:rsidRDefault="000F36E5" w:rsidP="00137F42">
      <w:pPr>
        <w:pStyle w:val="ListParagraph"/>
        <w:ind w:left="142" w:hanging="142"/>
        <w:jc w:val="both"/>
      </w:pPr>
      <w:proofErr w:type="spellStart"/>
      <w:r w:rsidRPr="00137F42">
        <w:rPr>
          <w:i/>
          <w:iCs/>
        </w:rPr>
        <w:t>Bn</w:t>
      </w:r>
      <w:proofErr w:type="spellEnd"/>
      <w:r>
        <w:t xml:space="preserve"> – naturālā kurināmā patēriņš laika periodā (t/a, m3/a, cieš. m3/a, ber. m3/a)</w:t>
      </w:r>
    </w:p>
    <w:p w14:paraId="5B217243" w14:textId="77777777" w:rsidR="000F36E5" w:rsidRDefault="000F36E5" w:rsidP="00137F42">
      <w:pPr>
        <w:pStyle w:val="ListParagraph"/>
        <w:ind w:left="142" w:hanging="142"/>
        <w:jc w:val="both"/>
      </w:pPr>
      <w:proofErr w:type="spellStart"/>
      <w:r w:rsidRPr="00137F42">
        <w:rPr>
          <w:i/>
          <w:iCs/>
        </w:rPr>
        <w:t>Qzd</w:t>
      </w:r>
      <w:proofErr w:type="spellEnd"/>
      <w:r>
        <w:t xml:space="preserve"> – kurināmā darba masas zemākais sadegšanas siltums (MJ/t, MJ/m3, MJ/cieš. m3, MJ/ber.m3)</w:t>
      </w:r>
    </w:p>
    <w:p w14:paraId="622C6171" w14:textId="36463052" w:rsidR="00542802" w:rsidRDefault="000F36E5" w:rsidP="00997A74">
      <w:pPr>
        <w:pStyle w:val="ListParagraph"/>
        <w:ind w:left="0"/>
        <w:jc w:val="both"/>
      </w:pPr>
      <w:r>
        <w:t>Informācija par zemāko sadegšanas siltumu pieejama</w:t>
      </w:r>
      <w:r w:rsidR="0052380F">
        <w:t xml:space="preserve"> MK </w:t>
      </w:r>
      <w:r w:rsidR="0052380F" w:rsidRPr="0052380F">
        <w:t>2018. gada 23. janvār</w:t>
      </w:r>
      <w:r w:rsidR="0052380F">
        <w:t xml:space="preserve">a </w:t>
      </w:r>
      <w:hyperlink r:id="rId8" w:history="1">
        <w:r w:rsidR="008878CF">
          <w:rPr>
            <w:rStyle w:val="Hyperlink"/>
          </w:rPr>
          <w:t>noteikumu Nr. 42</w:t>
        </w:r>
      </w:hyperlink>
      <w:r w:rsidR="008878CF">
        <w:t xml:space="preserve"> </w:t>
      </w:r>
      <w:r w:rsidR="0052380F">
        <w:t xml:space="preserve"> “Siltumnīcefekta gāzu emisiju aprēķina metodika” 1. un 2. pielikumā.</w:t>
      </w:r>
    </w:p>
    <w:sectPr w:rsidR="00542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1AD8"/>
    <w:multiLevelType w:val="hybridMultilevel"/>
    <w:tmpl w:val="52AC16F0"/>
    <w:lvl w:ilvl="0" w:tplc="566E1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2A"/>
    <w:rsid w:val="000F36E5"/>
    <w:rsid w:val="000F6A2A"/>
    <w:rsid w:val="00137F42"/>
    <w:rsid w:val="00155B20"/>
    <w:rsid w:val="00337CC6"/>
    <w:rsid w:val="00355374"/>
    <w:rsid w:val="00370138"/>
    <w:rsid w:val="0052380F"/>
    <w:rsid w:val="00531898"/>
    <w:rsid w:val="00542802"/>
    <w:rsid w:val="005B78D9"/>
    <w:rsid w:val="007F30DC"/>
    <w:rsid w:val="008878CF"/>
    <w:rsid w:val="00997A74"/>
    <w:rsid w:val="009A7A77"/>
    <w:rsid w:val="00AA08A0"/>
    <w:rsid w:val="00C23613"/>
    <w:rsid w:val="00CB285C"/>
    <w:rsid w:val="00DC581C"/>
    <w:rsid w:val="00F211AE"/>
    <w:rsid w:val="00F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2E6D"/>
  <w15:chartTrackingRefBased/>
  <w15:docId w15:val="{DD81144B-5326-4E63-A4CE-B16E4B1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6651-siltumnicefekta-gazu-emisiju-aprekina-metod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20182-noteikumi-par-gaisa-piesarnojuma-ierobezosanu-no-sadedzinasanas-iekart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i.vvd.gov.lv/kalkulatori/drn-kalkulatori-sadedzinasanas-iekartam-par-vides-piesarnosanu-izmanto/" TargetMode="External"/><Relationship Id="rId5" Type="http://schemas.openxmlformats.org/officeDocument/2006/relationships/hyperlink" Target="https://likumi.lv/ta/id/98099-vides-prasibas-mazo-katlumaju-apsaimniekosan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Einārs Mednis</dc:creator>
  <cp:keywords/>
  <dc:description/>
  <cp:lastModifiedBy>Einārs Mednis</cp:lastModifiedBy>
  <cp:revision>10</cp:revision>
  <dcterms:created xsi:type="dcterms:W3CDTF">2021-04-16T10:29:00Z</dcterms:created>
  <dcterms:modified xsi:type="dcterms:W3CDTF">2021-04-16T10:57:00Z</dcterms:modified>
</cp:coreProperties>
</file>